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40D63" w14:textId="535ED305" w:rsidR="006B582E" w:rsidRPr="00BB1F3D" w:rsidRDefault="00421330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421330">
        <w:rPr>
          <w:rFonts w:ascii="Arial" w:hAnsi="Arial" w:cs="Arial"/>
          <w:noProof/>
          <w:sz w:val="22"/>
          <w:szCs w:val="22"/>
          <w:lang w:eastAsia="sv-SE"/>
        </w:rPr>
        <w:drawing>
          <wp:inline distT="0" distB="0" distL="0" distR="0" wp14:anchorId="57034EEF" wp14:editId="6FEF88C5">
            <wp:extent cx="3810000" cy="666750"/>
            <wp:effectExtent l="0" t="0" r="0" b="0"/>
            <wp:docPr id="2" name="Bildobjekt 2" descr="C:\Users\Monica\Pictures\esk bild.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Pictures\esk bild.png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A07BD" w14:textId="77777777" w:rsidR="00421330" w:rsidRDefault="00421330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12928E1F" w14:textId="77777777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3ED7CA0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76EA67D" w14:textId="77777777" w:rsidR="007A015D" w:rsidRPr="00BB1F3D" w:rsidRDefault="00BD5D6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 och JSM i 2-Krona</w:t>
      </w:r>
    </w:p>
    <w:p w14:paraId="6AF606D6" w14:textId="77777777" w:rsidR="007A015D" w:rsidRPr="00BB1F3D" w:rsidRDefault="007A015D" w:rsidP="003A4778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7B7142A3" w14:textId="243815D9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D5D64">
        <w:rPr>
          <w:rFonts w:ascii="Arial" w:hAnsi="Arial" w:cs="Arial"/>
          <w:sz w:val="22"/>
          <w:szCs w:val="22"/>
        </w:rPr>
        <w:t>27-28 aug</w:t>
      </w:r>
      <w:r w:rsidR="00953885">
        <w:rPr>
          <w:rFonts w:ascii="Arial" w:hAnsi="Arial" w:cs="Arial"/>
          <w:sz w:val="22"/>
          <w:szCs w:val="22"/>
        </w:rPr>
        <w:t>u</w:t>
      </w:r>
      <w:r w:rsidR="00BD5D64">
        <w:rPr>
          <w:rFonts w:ascii="Arial" w:hAnsi="Arial" w:cs="Arial"/>
          <w:sz w:val="22"/>
          <w:szCs w:val="22"/>
        </w:rPr>
        <w:t>sti 2022</w:t>
      </w:r>
    </w:p>
    <w:p w14:paraId="43167401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4F6D2FE4" w14:textId="77777777" w:rsidR="007A015D" w:rsidRPr="00BB1F3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D5D64">
        <w:rPr>
          <w:rFonts w:ascii="Arial" w:hAnsi="Arial" w:cs="Arial"/>
          <w:sz w:val="22"/>
          <w:szCs w:val="22"/>
        </w:rPr>
        <w:t>Ekoln Uppsala</w:t>
      </w:r>
    </w:p>
    <w:p w14:paraId="2AD31C64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FF4E4A4" w14:textId="77777777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D5D64">
        <w:rPr>
          <w:rFonts w:ascii="Arial" w:hAnsi="Arial" w:cs="Arial"/>
          <w:sz w:val="22"/>
          <w:szCs w:val="22"/>
        </w:rPr>
        <w:t>2-Krona</w:t>
      </w:r>
    </w:p>
    <w:p w14:paraId="70F4703F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9A56E9F" w14:textId="2D1E55F9" w:rsidR="007A015D" w:rsidRPr="00BB1F3D" w:rsidRDefault="007A015D" w:rsidP="008C6F6F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D5D64">
        <w:rPr>
          <w:rFonts w:ascii="Arial" w:hAnsi="Arial" w:cs="Arial"/>
          <w:sz w:val="22"/>
          <w:szCs w:val="22"/>
        </w:rPr>
        <w:t>Ekolns Segelklubb</w:t>
      </w:r>
    </w:p>
    <w:bookmarkEnd w:id="0"/>
    <w:p w14:paraId="5A91C95D" w14:textId="7777777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5E6DB84" w14:textId="77777777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24800B8E" w14:textId="77777777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F480DB1" w14:textId="77777777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BD5D64">
        <w:rPr>
          <w:rFonts w:ascii="Arial" w:hAnsi="Arial" w:cs="Arial"/>
          <w:sz w:val="22"/>
          <w:szCs w:val="22"/>
        </w:rPr>
        <w:t>i klubbhuset</w:t>
      </w:r>
    </w:p>
    <w:p w14:paraId="6A42279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6F612CB" w14:textId="77777777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BD5D64">
        <w:rPr>
          <w:rFonts w:ascii="Arial" w:hAnsi="Arial" w:cs="Arial"/>
          <w:sz w:val="22"/>
          <w:szCs w:val="22"/>
        </w:rPr>
        <w:t>på bryggnocken</w:t>
      </w:r>
    </w:p>
    <w:p w14:paraId="293BB30A" w14:textId="77777777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7250506F" w14:textId="77777777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</w:t>
      </w:r>
      <w:r w:rsidR="00BD5D64">
        <w:rPr>
          <w:rFonts w:ascii="Arial" w:hAnsi="Arial" w:cs="Arial"/>
          <w:sz w:val="22"/>
          <w:szCs w:val="22"/>
        </w:rPr>
        <w:t>aler med ”tidigast 60 minuter”.</w:t>
      </w:r>
    </w:p>
    <w:p w14:paraId="16941C47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B0D9A92" w14:textId="77777777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63EFB784" w14:textId="7777777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E60330B" w14:textId="77777777" w:rsidR="00E212E2" w:rsidRPr="00DA5F99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  <w:t>Datum</w:t>
      </w:r>
      <w:r w:rsidR="00E212E2" w:rsidRPr="00DA5F99">
        <w:rPr>
          <w:rFonts w:ascii="Arial" w:hAnsi="Arial" w:cs="Arial"/>
          <w:sz w:val="22"/>
          <w:szCs w:val="22"/>
        </w:rPr>
        <w:tab/>
        <w:t>Planerad tid för första varnings</w:t>
      </w:r>
      <w:r w:rsidR="00E212E2" w:rsidRPr="00DA5F99">
        <w:rPr>
          <w:rFonts w:ascii="Arial" w:hAnsi="Arial" w:cs="Arial"/>
          <w:sz w:val="22"/>
          <w:szCs w:val="22"/>
        </w:rPr>
        <w:softHyphen/>
        <w:t>signalen</w:t>
      </w: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2109"/>
        <w:gridCol w:w="2067"/>
        <w:gridCol w:w="4289"/>
      </w:tblGrid>
      <w:tr w:rsidR="00E212E2" w:rsidRPr="00BB1F3D" w14:paraId="1E21C3EA" w14:textId="77777777" w:rsidTr="00BD5D64">
        <w:tc>
          <w:tcPr>
            <w:tcW w:w="2036" w:type="dxa"/>
          </w:tcPr>
          <w:p w14:paraId="4B932302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Lördag </w:t>
            </w:r>
          </w:p>
        </w:tc>
        <w:tc>
          <w:tcPr>
            <w:tcW w:w="2067" w:type="dxa"/>
          </w:tcPr>
          <w:p w14:paraId="66B2E0DC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27 aug </w:t>
            </w:r>
          </w:p>
        </w:tc>
        <w:tc>
          <w:tcPr>
            <w:tcW w:w="4289" w:type="dxa"/>
          </w:tcPr>
          <w:p w14:paraId="77694FA7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10.55</w:t>
            </w:r>
          </w:p>
        </w:tc>
      </w:tr>
      <w:tr w:rsidR="00E212E2" w:rsidRPr="00BB1F3D" w14:paraId="5A82D267" w14:textId="77777777" w:rsidTr="00BD5D64">
        <w:tc>
          <w:tcPr>
            <w:tcW w:w="2036" w:type="dxa"/>
          </w:tcPr>
          <w:p w14:paraId="1065A06F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Söndag </w:t>
            </w:r>
          </w:p>
        </w:tc>
        <w:tc>
          <w:tcPr>
            <w:tcW w:w="2067" w:type="dxa"/>
          </w:tcPr>
          <w:p w14:paraId="25C86D2F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 aug</w:t>
            </w:r>
          </w:p>
        </w:tc>
        <w:tc>
          <w:tcPr>
            <w:tcW w:w="4289" w:type="dxa"/>
          </w:tcPr>
          <w:p w14:paraId="15117A05" w14:textId="77777777" w:rsidR="00E212E2" w:rsidRPr="00BB1F3D" w:rsidRDefault="00BD5D64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09.55</w:t>
            </w:r>
          </w:p>
        </w:tc>
      </w:tr>
      <w:tr w:rsidR="00E212E2" w:rsidRPr="00BB1F3D" w14:paraId="014BC795" w14:textId="77777777" w:rsidTr="00BD5D64">
        <w:tc>
          <w:tcPr>
            <w:tcW w:w="2036" w:type="dxa"/>
          </w:tcPr>
          <w:p w14:paraId="67CEA949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E4136A0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89" w:type="dxa"/>
          </w:tcPr>
          <w:p w14:paraId="26D9818D" w14:textId="77777777" w:rsidR="00E212E2" w:rsidRPr="00BB1F3D" w:rsidRDefault="00E212E2" w:rsidP="00E212E2">
            <w:pPr>
              <w:tabs>
                <w:tab w:val="left" w:pos="567"/>
              </w:tabs>
              <w:spacing w:after="0"/>
              <w:ind w:left="0" w:right="1134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344BEF" w14:textId="77777777" w:rsidR="0048744C" w:rsidRPr="00BB1F3D" w:rsidRDefault="0048744C" w:rsidP="00E212E2">
      <w:pPr>
        <w:pStyle w:val="Liststycke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1852017F" w14:textId="77777777" w:rsidR="00CB51A8" w:rsidRPr="001E44BA" w:rsidRDefault="001E44BA" w:rsidP="001E44BA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BD5D64">
        <w:rPr>
          <w:rFonts w:ascii="Arial" w:hAnsi="Arial" w:cs="Arial"/>
          <w:sz w:val="22"/>
          <w:szCs w:val="22"/>
        </w:rPr>
        <w:t>Sista dagens varningssignal ges senast KL. 15.00</w:t>
      </w:r>
    </w:p>
    <w:p w14:paraId="1D1012C5" w14:textId="77777777" w:rsidR="00AE31DF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5E5285AC" w14:textId="77777777" w:rsidR="00CB51A8" w:rsidRPr="00A80D06" w:rsidRDefault="001E44BA" w:rsidP="0042133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EDEEEDA" w14:textId="77777777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2" w:name="_Hlk61453950"/>
    </w:p>
    <w:p w14:paraId="697DF317" w14:textId="77777777" w:rsidR="00BD5D64" w:rsidRDefault="00AA162E" w:rsidP="00BD5D64">
      <w:pPr>
        <w:ind w:left="702" w:hanging="702"/>
        <w:rPr>
          <w:szCs w:val="24"/>
          <w:shd w:val="clear" w:color="000000" w:fill="FFFFFF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BD5D64">
        <w:t xml:space="preserve">Rundningsmärkena </w:t>
      </w:r>
      <w:r w:rsidR="00BD5D64" w:rsidRPr="00921A1D">
        <w:t>är orange tetror.</w:t>
      </w:r>
      <w:r w:rsidR="00BD5D64">
        <w:t xml:space="preserve"> </w:t>
      </w:r>
      <w:r w:rsidR="00BD5D64">
        <w:br/>
      </w:r>
      <w:r w:rsidR="00BD5D64" w:rsidRPr="00F03B3E">
        <w:rPr>
          <w:szCs w:val="24"/>
          <w:shd w:val="clear" w:color="000000" w:fill="FFFFFF"/>
        </w:rPr>
        <w:t>Startlinjen är mellan en stång med en orange flagga på startfartyget</w:t>
      </w:r>
      <w:r w:rsidR="00BD5D64">
        <w:rPr>
          <w:szCs w:val="24"/>
          <w:shd w:val="clear" w:color="000000" w:fill="FFFFFF"/>
        </w:rPr>
        <w:t xml:space="preserve"> och en stång med orange flagga på en flaggprick.</w:t>
      </w:r>
    </w:p>
    <w:p w14:paraId="1FE3A7A7" w14:textId="4C885AEA" w:rsidR="00B055A2" w:rsidRPr="00421330" w:rsidRDefault="00B055A2" w:rsidP="00421330">
      <w:pPr>
        <w:rPr>
          <w:rFonts w:eastAsiaTheme="minorHAnsi"/>
          <w:iCs/>
          <w:sz w:val="22"/>
        </w:rPr>
      </w:pPr>
      <w:r>
        <w:rPr>
          <w:szCs w:val="24"/>
          <w:shd w:val="clear" w:color="000000" w:fill="FFFFFF"/>
        </w:rPr>
        <w:tab/>
      </w:r>
      <w:r w:rsidRPr="00421330">
        <w:rPr>
          <w:szCs w:val="24"/>
          <w:shd w:val="clear" w:color="000000" w:fill="FFFFFF"/>
        </w:rPr>
        <w:t xml:space="preserve"> </w:t>
      </w:r>
      <w:r w:rsidR="00421330" w:rsidRPr="00421330">
        <w:rPr>
          <w:iCs/>
          <w:color w:val="000000"/>
          <w:shd w:val="clear" w:color="auto" w:fill="FFFFFF"/>
        </w:rPr>
        <w:t xml:space="preserve">Mållinjen är mellan en blå flagga på startfartyget och en stång med </w:t>
      </w:r>
      <w:proofErr w:type="gramStart"/>
      <w:r w:rsidR="00421330" w:rsidRPr="00421330">
        <w:rPr>
          <w:iCs/>
          <w:color w:val="000000"/>
          <w:shd w:val="clear" w:color="auto" w:fill="FFFFFF"/>
        </w:rPr>
        <w:t xml:space="preserve">blå </w:t>
      </w:r>
      <w:r w:rsidR="00421330">
        <w:rPr>
          <w:iCs/>
          <w:color w:val="000000"/>
          <w:shd w:val="clear" w:color="auto" w:fill="FFFFFF"/>
        </w:rPr>
        <w:t xml:space="preserve"> </w:t>
      </w:r>
      <w:r w:rsidR="00421330" w:rsidRPr="00421330">
        <w:rPr>
          <w:iCs/>
          <w:color w:val="000000"/>
          <w:shd w:val="clear" w:color="auto" w:fill="FFFFFF"/>
        </w:rPr>
        <w:t>flagga</w:t>
      </w:r>
      <w:proofErr w:type="gramEnd"/>
      <w:r w:rsidR="00421330" w:rsidRPr="00421330">
        <w:rPr>
          <w:iCs/>
          <w:color w:val="000000"/>
          <w:shd w:val="clear" w:color="auto" w:fill="FFFFFF"/>
        </w:rPr>
        <w:t xml:space="preserve"> på en flaggprick.</w:t>
      </w:r>
    </w:p>
    <w:p w14:paraId="4893F548" w14:textId="77777777" w:rsidR="00A80D06" w:rsidRPr="003A4778" w:rsidRDefault="008E26A2" w:rsidP="008C6F6F"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</w:r>
      <w:r w:rsidR="00B055A2">
        <w:t xml:space="preserve">Nya märken som används vid banändring enligt KSR 33 är </w:t>
      </w:r>
      <w:r w:rsidR="00B055A2" w:rsidRPr="00921A1D">
        <w:t>gula tetror.</w:t>
      </w:r>
      <w:r w:rsidR="00B055A2">
        <w:t xml:space="preserve"> När ett </w:t>
      </w:r>
      <w:proofErr w:type="spellStart"/>
      <w:r w:rsidR="00B055A2">
        <w:t>nyutlagt</w:t>
      </w:r>
      <w:proofErr w:type="spellEnd"/>
      <w:r w:rsidR="00B055A2">
        <w:t xml:space="preserve"> märke byts ut vid en ytterligare ändring ersätts det med det ursprungliga märket.</w:t>
      </w:r>
    </w:p>
    <w:bookmarkEnd w:id="2"/>
    <w:p w14:paraId="6F35B314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95E5284" w14:textId="70A6DA3D" w:rsidR="00E72D9E" w:rsidRDefault="009A47CB" w:rsidP="0042133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4C0F4BDF" w14:textId="77777777" w:rsidR="00421330" w:rsidRDefault="00421330" w:rsidP="0042133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429078E8" w14:textId="77777777" w:rsidR="00B055A2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431E4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  <w:t>Kappseglingens tidsbegränsning</w:t>
      </w:r>
      <w:r w:rsidR="00B055A2">
        <w:rPr>
          <w:rFonts w:ascii="Arial" w:hAnsi="Arial" w:cs="Arial"/>
          <w:sz w:val="22"/>
          <w:szCs w:val="22"/>
        </w:rPr>
        <w:t>:</w:t>
      </w:r>
    </w:p>
    <w:p w14:paraId="7E657120" w14:textId="5285FC12" w:rsidR="00E72D9E" w:rsidRDefault="00B055A2" w:rsidP="0042133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Maximitiden för första båt i mål</w:t>
      </w:r>
      <w:r w:rsidR="00E72D9E">
        <w:rPr>
          <w:rFonts w:ascii="Arial" w:hAnsi="Arial" w:cs="Arial"/>
          <w:sz w:val="22"/>
          <w:szCs w:val="22"/>
        </w:rPr>
        <w:t xml:space="preserve"> är </w:t>
      </w:r>
      <w:r>
        <w:rPr>
          <w:rFonts w:ascii="Arial" w:hAnsi="Arial" w:cs="Arial"/>
          <w:sz w:val="22"/>
          <w:szCs w:val="22"/>
        </w:rPr>
        <w:t>80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1CEE208B" w14:textId="77777777" w:rsidR="00953885" w:rsidRDefault="009A47CB" w:rsidP="0042133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0431E4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B055A2">
        <w:rPr>
          <w:rFonts w:ascii="Arial" w:hAnsi="Arial" w:cs="Arial"/>
          <w:sz w:val="22"/>
          <w:szCs w:val="22"/>
        </w:rPr>
        <w:t>20 minuter</w:t>
      </w:r>
      <w:r w:rsidR="000431E4">
        <w:rPr>
          <w:rFonts w:ascii="Arial" w:hAnsi="Arial" w:cs="Arial"/>
          <w:sz w:val="22"/>
          <w:szCs w:val="22"/>
        </w:rPr>
        <w:t>. En båt som inte går i mål inom 20 min efter första båt, räknas som den inte gått i mål.</w:t>
      </w:r>
      <w:r w:rsidR="00421330">
        <w:rPr>
          <w:rFonts w:ascii="Arial" w:hAnsi="Arial" w:cs="Arial"/>
          <w:sz w:val="22"/>
          <w:szCs w:val="22"/>
        </w:rPr>
        <w:t xml:space="preserve"> </w:t>
      </w:r>
      <w:r w:rsidR="000431E4">
        <w:rPr>
          <w:rFonts w:ascii="Arial" w:hAnsi="Arial" w:cs="Arial"/>
          <w:sz w:val="22"/>
          <w:szCs w:val="22"/>
        </w:rPr>
        <w:t>Detta ändrar KSR 35 och A4.</w:t>
      </w:r>
    </w:p>
    <w:p w14:paraId="414B7A98" w14:textId="54719398" w:rsidR="00BC3070" w:rsidRDefault="00953885" w:rsidP="0042133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4.3  </w:t>
      </w:r>
      <w:r>
        <w:rPr>
          <w:rFonts w:ascii="Arial" w:hAnsi="Arial" w:cs="Arial"/>
          <w:sz w:val="22"/>
          <w:szCs w:val="22"/>
        </w:rPr>
        <w:tab/>
      </w:r>
      <w:r w:rsidR="000431E4" w:rsidRPr="00BC3070">
        <w:rPr>
          <w:rFonts w:ascii="Arial" w:hAnsi="Arial" w:cs="Arial"/>
          <w:sz w:val="22"/>
          <w:szCs w:val="22"/>
        </w:rPr>
        <w:t>En båt som startar senare än 5 min efter sin startsignal räknas som inte startande.</w:t>
      </w:r>
    </w:p>
    <w:p w14:paraId="227823A4" w14:textId="77777777" w:rsidR="00BC3070" w:rsidRDefault="00BC3070" w:rsidP="00BC30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5F93D60" w14:textId="01DE91A4" w:rsidR="00007DC2" w:rsidRDefault="00BC3070" w:rsidP="0042133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4.4</w:t>
      </w:r>
      <w:r>
        <w:rPr>
          <w:rFonts w:ascii="Arial" w:hAnsi="Arial" w:cs="Arial"/>
          <w:sz w:val="22"/>
          <w:szCs w:val="22"/>
        </w:rPr>
        <w:tab/>
      </w:r>
      <w:r w:rsidR="003A4778" w:rsidRPr="00BC3070">
        <w:rPr>
          <w:rFonts w:ascii="Arial" w:hAnsi="Arial" w:cs="Arial"/>
          <w:sz w:val="22"/>
          <w:szCs w:val="22"/>
        </w:rPr>
        <w:t xml:space="preserve">Protesttiden är 30 min. och böjar då de tävlande har fått rimlig tid att segla in från banan. Detta ändrar </w:t>
      </w:r>
      <w:proofErr w:type="spellStart"/>
      <w:r w:rsidR="003A4778" w:rsidRPr="00BC3070">
        <w:rPr>
          <w:rFonts w:ascii="Arial" w:hAnsi="Arial" w:cs="Arial"/>
          <w:sz w:val="22"/>
          <w:szCs w:val="22"/>
        </w:rPr>
        <w:t>AppSF</w:t>
      </w:r>
      <w:proofErr w:type="spellEnd"/>
      <w:r w:rsidR="003A4778" w:rsidRPr="00BC3070">
        <w:rPr>
          <w:rFonts w:ascii="Arial" w:hAnsi="Arial" w:cs="Arial"/>
          <w:sz w:val="22"/>
          <w:szCs w:val="22"/>
        </w:rPr>
        <w:t xml:space="preserve"> 13.2</w:t>
      </w:r>
    </w:p>
    <w:p w14:paraId="25B48556" w14:textId="7777777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96BF894" w14:textId="77777777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5E2C126A" w14:textId="77777777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BCB65BE" w14:textId="74772924" w:rsidR="003A0D39" w:rsidRDefault="003A0D39" w:rsidP="00F11873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</w:r>
      <w:r w:rsidR="000431E4" w:rsidRPr="000431E4">
        <w:rPr>
          <w:rFonts w:ascii="Arial" w:hAnsi="Arial" w:cs="Arial"/>
          <w:sz w:val="22"/>
          <w:szCs w:val="22"/>
        </w:rPr>
        <w:t xml:space="preserve">Banan är en rak kryss- läns med gate. Start och mål är ca 1/3 upp på kryssbenet. </w:t>
      </w:r>
      <w:r w:rsidR="000431E4" w:rsidRPr="000431E4">
        <w:rPr>
          <w:rFonts w:ascii="Arial" w:hAnsi="Arial" w:cs="Arial"/>
          <w:i/>
          <w:sz w:val="22"/>
          <w:szCs w:val="22"/>
        </w:rPr>
        <w:t xml:space="preserve">Banan seglas start- märke1- 4 (gate)- märke 1- märke 4 (gate) </w:t>
      </w:r>
      <w:proofErr w:type="gramStart"/>
      <w:r w:rsidR="000431E4">
        <w:rPr>
          <w:rFonts w:ascii="Arial" w:hAnsi="Arial" w:cs="Arial"/>
          <w:i/>
          <w:sz w:val="22"/>
          <w:szCs w:val="22"/>
        </w:rPr>
        <w:t>–</w:t>
      </w:r>
      <w:r w:rsidR="000431E4" w:rsidRPr="000431E4">
        <w:rPr>
          <w:rFonts w:ascii="Arial" w:hAnsi="Arial" w:cs="Arial"/>
          <w:i/>
          <w:sz w:val="22"/>
          <w:szCs w:val="22"/>
        </w:rPr>
        <w:t>mål</w:t>
      </w:r>
      <w:proofErr w:type="gramEnd"/>
      <w:r w:rsidR="000431E4">
        <w:rPr>
          <w:rFonts w:ascii="Arial" w:hAnsi="Arial" w:cs="Arial"/>
          <w:i/>
          <w:sz w:val="22"/>
          <w:szCs w:val="22"/>
        </w:rPr>
        <w:t>.</w:t>
      </w:r>
    </w:p>
    <w:p w14:paraId="250AFFD1" w14:textId="77777777" w:rsidR="000431E4" w:rsidRDefault="000431E4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 gaten rundar man valfritt 4s eller 4b enligt pilarna i banskissen.</w:t>
      </w:r>
    </w:p>
    <w:p w14:paraId="03770BF9" w14:textId="77777777" w:rsidR="003A4778" w:rsidRDefault="003A4778" w:rsidP="00BC307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0912F35A" w14:textId="77777777" w:rsidR="003A4778" w:rsidRDefault="003A4778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70E7766" w14:textId="2310ACBD" w:rsidR="003A4778" w:rsidRPr="00BC3070" w:rsidRDefault="00E437F1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sz w:val="22"/>
          <w:szCs w:val="22"/>
        </w:rPr>
      </w:pPr>
      <w:r w:rsidRPr="00BC3070">
        <w:rPr>
          <w:rFonts w:ascii="Arial" w:hAnsi="Arial" w:cs="Arial"/>
          <w:sz w:val="22"/>
          <w:szCs w:val="22"/>
        </w:rPr>
        <w:tab/>
      </w:r>
      <w:r w:rsidR="00BC3070">
        <w:rPr>
          <w:rFonts w:ascii="Arial" w:hAnsi="Arial" w:cs="Arial"/>
          <w:b/>
          <w:sz w:val="22"/>
          <w:szCs w:val="22"/>
        </w:rPr>
        <w:t>Banskiss</w:t>
      </w:r>
      <w:r w:rsidR="008C6F6F" w:rsidRPr="00BC3070">
        <w:rPr>
          <w:rFonts w:ascii="Arial" w:hAnsi="Arial" w:cs="Arial"/>
          <w:noProof/>
          <w:sz w:val="22"/>
          <w:szCs w:val="22"/>
          <w:lang w:eastAsia="sv-SE"/>
        </w:rPr>
        <w:drawing>
          <wp:inline distT="0" distB="0" distL="0" distR="0" wp14:anchorId="51BF8E0C" wp14:editId="40F1FA63">
            <wp:extent cx="2354737" cy="3390900"/>
            <wp:effectExtent l="0" t="0" r="7620" b="0"/>
            <wp:docPr id="1" name="Bildobjekt 1" descr="En bild som visar text, kloc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klocka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1180" cy="34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74445" w14:textId="0F981347" w:rsidR="003A4778" w:rsidRDefault="003A4778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2E67D9B4" w14:textId="6117A0F6" w:rsidR="00BC3070" w:rsidRDefault="00BC3070" w:rsidP="008C6F6F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6286DDA6" w14:textId="77777777" w:rsidR="00BC3070" w:rsidRDefault="00BC3070" w:rsidP="00BC3070">
      <w:pPr>
        <w:tabs>
          <w:tab w:val="left" w:pos="567"/>
        </w:tabs>
        <w:spacing w:after="0"/>
        <w:ind w:right="425" w:firstLine="0"/>
        <w:rPr>
          <w:rFonts w:ascii="Arial" w:hAnsi="Arial" w:cs="Arial"/>
          <w:sz w:val="22"/>
          <w:szCs w:val="22"/>
        </w:rPr>
      </w:pPr>
    </w:p>
    <w:p w14:paraId="5E680A96" w14:textId="77777777" w:rsidR="003A4778" w:rsidRPr="00F04380" w:rsidRDefault="000B5B86" w:rsidP="00F043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5.2</w:t>
      </w:r>
      <w:r w:rsidR="003A4778">
        <w:rPr>
          <w:rFonts w:ascii="Arial" w:hAnsi="Arial" w:cs="Arial"/>
          <w:sz w:val="22"/>
          <w:szCs w:val="22"/>
        </w:rPr>
        <w:tab/>
      </w:r>
      <w:r w:rsidR="003A4778" w:rsidRPr="00BC3070">
        <w:rPr>
          <w:rFonts w:ascii="Arial" w:hAnsi="Arial" w:cs="Arial"/>
          <w:b/>
          <w:bCs/>
          <w:sz w:val="22"/>
          <w:szCs w:val="22"/>
        </w:rPr>
        <w:t>Startsignaler</w:t>
      </w:r>
    </w:p>
    <w:p w14:paraId="586AFAE7" w14:textId="77777777" w:rsidR="003A4778" w:rsidRPr="00BC3070" w:rsidRDefault="003A4778" w:rsidP="00BC3070">
      <w:pPr>
        <w:ind w:firstLine="0"/>
        <w:rPr>
          <w:rFonts w:ascii="Arial" w:hAnsi="Arial" w:cs="Arial"/>
          <w:sz w:val="22"/>
          <w:szCs w:val="22"/>
        </w:rPr>
      </w:pPr>
      <w:r w:rsidRPr="00BC3070">
        <w:rPr>
          <w:rFonts w:ascii="Arial" w:hAnsi="Arial" w:cs="Arial"/>
          <w:sz w:val="22"/>
          <w:szCs w:val="22"/>
          <w:shd w:val="clear" w:color="000000" w:fill="FFFFFF"/>
        </w:rPr>
        <w:t>Detta ändrar KSR A4 och Appendix S11.2</w:t>
      </w:r>
      <w:r w:rsidRPr="00BC3070">
        <w:rPr>
          <w:rFonts w:ascii="Arial" w:hAnsi="Arial" w:cs="Arial"/>
          <w:sz w:val="22"/>
          <w:szCs w:val="22"/>
        </w:rPr>
        <w:t xml:space="preserve">. </w:t>
      </w:r>
      <w:r w:rsidRPr="00BC3070">
        <w:rPr>
          <w:rFonts w:ascii="Arial" w:hAnsi="Arial" w:cs="Arial"/>
          <w:color w:val="222222"/>
          <w:sz w:val="22"/>
          <w:szCs w:val="22"/>
        </w:rPr>
        <w:t xml:space="preserve">Med ändring av KSR 26 </w:t>
      </w:r>
      <w:r w:rsidRPr="00BC3070">
        <w:rPr>
          <w:rFonts w:ascii="Arial" w:hAnsi="Arial" w:cs="Arial"/>
          <w:sz w:val="22"/>
          <w:szCs w:val="22"/>
        </w:rPr>
        <w:t xml:space="preserve">och </w:t>
      </w:r>
      <w:proofErr w:type="spellStart"/>
      <w:r w:rsidRPr="00BC3070">
        <w:rPr>
          <w:rFonts w:ascii="Arial" w:hAnsi="Arial" w:cs="Arial"/>
          <w:sz w:val="22"/>
          <w:szCs w:val="22"/>
        </w:rPr>
        <w:t>AppSF</w:t>
      </w:r>
      <w:proofErr w:type="spellEnd"/>
      <w:r w:rsidRPr="00BC3070">
        <w:rPr>
          <w:rFonts w:ascii="Arial" w:hAnsi="Arial" w:cs="Arial"/>
          <w:sz w:val="22"/>
          <w:szCs w:val="22"/>
        </w:rPr>
        <w:t xml:space="preserve"> 9.1 </w:t>
      </w:r>
      <w:r w:rsidRPr="00BC3070">
        <w:rPr>
          <w:rFonts w:ascii="Arial" w:hAnsi="Arial" w:cs="Arial"/>
          <w:color w:val="222222"/>
          <w:sz w:val="22"/>
          <w:szCs w:val="22"/>
        </w:rPr>
        <w:t xml:space="preserve">gäller följande startsignaler: </w:t>
      </w:r>
      <w:r w:rsidRPr="00BC3070">
        <w:rPr>
          <w:rFonts w:ascii="Arial" w:hAnsi="Arial" w:cs="Arial"/>
          <w:sz w:val="22"/>
          <w:szCs w:val="22"/>
        </w:rPr>
        <w:t>Strax före eller i samband med varningssignalen visas vilken klass och eventuellt vilken skärpt startregel (I, U eller Svart) som gäller. Dessa flaggor går ner efter start.</w:t>
      </w:r>
    </w:p>
    <w:tbl>
      <w:tblPr>
        <w:tblpPr w:leftFromText="141" w:rightFromText="141" w:vertAnchor="text" w:horzAnchor="page" w:tblpX="1966" w:tblpY="350"/>
        <w:tblW w:w="8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1"/>
        <w:gridCol w:w="3046"/>
        <w:gridCol w:w="1015"/>
        <w:gridCol w:w="2787"/>
      </w:tblGrid>
      <w:tr w:rsidR="00BC3070" w:rsidRPr="008C6F6F" w14:paraId="061495B9" w14:textId="77777777" w:rsidTr="00421330">
        <w:trPr>
          <w:trHeight w:val="394"/>
        </w:trPr>
        <w:tc>
          <w:tcPr>
            <w:tcW w:w="1451" w:type="dxa"/>
            <w:vAlign w:val="center"/>
          </w:tcPr>
          <w:p w14:paraId="5ED35F99" w14:textId="77777777" w:rsidR="00BC3070" w:rsidRPr="008C6F6F" w:rsidRDefault="00BC3070" w:rsidP="00BC3070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Min före start</w:t>
            </w:r>
          </w:p>
        </w:tc>
        <w:tc>
          <w:tcPr>
            <w:tcW w:w="3046" w:type="dxa"/>
            <w:vAlign w:val="center"/>
          </w:tcPr>
          <w:p w14:paraId="6E075E6D" w14:textId="77777777" w:rsidR="00BC3070" w:rsidRPr="008C6F6F" w:rsidRDefault="00BC3070" w:rsidP="00BC3070">
            <w:pPr>
              <w:pStyle w:val="TableParagraph"/>
              <w:spacing w:line="255" w:lineRule="exact"/>
              <w:rPr>
                <w:sz w:val="24"/>
              </w:rPr>
            </w:pPr>
            <w:r w:rsidRPr="008C6F6F">
              <w:rPr>
                <w:sz w:val="24"/>
              </w:rPr>
              <w:t>Flagga</w:t>
            </w:r>
          </w:p>
        </w:tc>
        <w:tc>
          <w:tcPr>
            <w:tcW w:w="1015" w:type="dxa"/>
            <w:vAlign w:val="center"/>
          </w:tcPr>
          <w:p w14:paraId="2BBE6061" w14:textId="77777777" w:rsidR="00BC3070" w:rsidRPr="008C6F6F" w:rsidRDefault="00BC3070" w:rsidP="00BC3070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Ljud</w:t>
            </w:r>
          </w:p>
        </w:tc>
        <w:tc>
          <w:tcPr>
            <w:tcW w:w="2787" w:type="dxa"/>
            <w:vAlign w:val="center"/>
          </w:tcPr>
          <w:p w14:paraId="4184288E" w14:textId="77777777" w:rsidR="00BC3070" w:rsidRPr="008C6F6F" w:rsidRDefault="00BC3070" w:rsidP="00BC307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8C6F6F">
              <w:rPr>
                <w:sz w:val="24"/>
              </w:rPr>
              <w:t>Betydelse</w:t>
            </w:r>
          </w:p>
        </w:tc>
      </w:tr>
      <w:tr w:rsidR="00BC3070" w:rsidRPr="008C6F6F" w14:paraId="1EF01E86" w14:textId="77777777" w:rsidTr="00421330">
        <w:trPr>
          <w:trHeight w:val="394"/>
        </w:trPr>
        <w:tc>
          <w:tcPr>
            <w:tcW w:w="1451" w:type="dxa"/>
            <w:vAlign w:val="center"/>
          </w:tcPr>
          <w:p w14:paraId="5EC08E48" w14:textId="77777777" w:rsidR="00BC3070" w:rsidRPr="008C6F6F" w:rsidRDefault="00BC3070" w:rsidP="00BC3070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5</w:t>
            </w:r>
          </w:p>
        </w:tc>
        <w:tc>
          <w:tcPr>
            <w:tcW w:w="3046" w:type="dxa"/>
            <w:vAlign w:val="center"/>
          </w:tcPr>
          <w:p w14:paraId="1C1F4337" w14:textId="27D87CB1" w:rsidR="00BC3070" w:rsidRPr="008C6F6F" w:rsidRDefault="00BC3070" w:rsidP="008C6F6F">
            <w:pPr>
              <w:pStyle w:val="TableParagraph"/>
              <w:spacing w:line="258" w:lineRule="exact"/>
              <w:rPr>
                <w:sz w:val="24"/>
              </w:rPr>
            </w:pPr>
            <w:r w:rsidRPr="008C6F6F">
              <w:rPr>
                <w:sz w:val="24"/>
              </w:rPr>
              <w:t>Sifferflaggorna 5, visas</w:t>
            </w:r>
          </w:p>
        </w:tc>
        <w:tc>
          <w:tcPr>
            <w:tcW w:w="1015" w:type="dxa"/>
            <w:vAlign w:val="center"/>
          </w:tcPr>
          <w:p w14:paraId="76624D66" w14:textId="77777777" w:rsidR="00BC3070" w:rsidRPr="008C6F6F" w:rsidRDefault="00BC3070" w:rsidP="00F11873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1</w:t>
            </w:r>
          </w:p>
        </w:tc>
        <w:tc>
          <w:tcPr>
            <w:tcW w:w="2787" w:type="dxa"/>
            <w:vAlign w:val="center"/>
          </w:tcPr>
          <w:p w14:paraId="344039A4" w14:textId="77777777" w:rsidR="00BC3070" w:rsidRPr="008C6F6F" w:rsidRDefault="00BC3070" w:rsidP="00BC307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8C6F6F">
              <w:rPr>
                <w:sz w:val="24"/>
              </w:rPr>
              <w:t>Varningssignal</w:t>
            </w:r>
          </w:p>
        </w:tc>
      </w:tr>
      <w:tr w:rsidR="00BC3070" w:rsidRPr="008C6F6F" w14:paraId="242D38D2" w14:textId="77777777" w:rsidTr="00421330">
        <w:trPr>
          <w:trHeight w:val="297"/>
        </w:trPr>
        <w:tc>
          <w:tcPr>
            <w:tcW w:w="1451" w:type="dxa"/>
            <w:vAlign w:val="center"/>
          </w:tcPr>
          <w:p w14:paraId="7CCFBB44" w14:textId="77777777" w:rsidR="00BC3070" w:rsidRPr="008C6F6F" w:rsidRDefault="00BC3070" w:rsidP="00BC307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8C6F6F">
              <w:rPr>
                <w:sz w:val="24"/>
              </w:rPr>
              <w:t xml:space="preserve">  4</w:t>
            </w:r>
          </w:p>
        </w:tc>
        <w:tc>
          <w:tcPr>
            <w:tcW w:w="3046" w:type="dxa"/>
            <w:vAlign w:val="center"/>
          </w:tcPr>
          <w:p w14:paraId="48500F92" w14:textId="37346998" w:rsidR="00BC3070" w:rsidRPr="008C6F6F" w:rsidRDefault="00BC3070" w:rsidP="00BC307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8C6F6F">
              <w:rPr>
                <w:sz w:val="24"/>
              </w:rPr>
              <w:t xml:space="preserve">  Sifferflagga 5 tas ner</w:t>
            </w:r>
            <w:r w:rsidR="008C6F6F" w:rsidRPr="008C6F6F">
              <w:rPr>
                <w:sz w:val="24"/>
              </w:rPr>
              <w:t xml:space="preserve"> 4visas</w:t>
            </w:r>
          </w:p>
        </w:tc>
        <w:tc>
          <w:tcPr>
            <w:tcW w:w="1015" w:type="dxa"/>
          </w:tcPr>
          <w:p w14:paraId="42723539" w14:textId="77777777" w:rsidR="00BC3070" w:rsidRPr="008C6F6F" w:rsidRDefault="00BC3070" w:rsidP="00BC307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1</w:t>
            </w:r>
          </w:p>
        </w:tc>
        <w:tc>
          <w:tcPr>
            <w:tcW w:w="2787" w:type="dxa"/>
            <w:vAlign w:val="center"/>
          </w:tcPr>
          <w:p w14:paraId="327095BD" w14:textId="77777777" w:rsidR="00BC3070" w:rsidRPr="008C6F6F" w:rsidRDefault="00BC3070" w:rsidP="00BC3070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8C6F6F">
              <w:rPr>
                <w:sz w:val="24"/>
              </w:rPr>
              <w:t>Förberedelsesignal</w:t>
            </w:r>
          </w:p>
        </w:tc>
      </w:tr>
      <w:tr w:rsidR="00BC3070" w:rsidRPr="008C6F6F" w14:paraId="2D3CFC38" w14:textId="77777777" w:rsidTr="00421330">
        <w:trPr>
          <w:trHeight w:val="308"/>
        </w:trPr>
        <w:tc>
          <w:tcPr>
            <w:tcW w:w="1451" w:type="dxa"/>
            <w:vAlign w:val="center"/>
          </w:tcPr>
          <w:p w14:paraId="75E99CDD" w14:textId="77777777" w:rsidR="00BC3070" w:rsidRPr="008C6F6F" w:rsidRDefault="00BC3070" w:rsidP="00BC307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3</w:t>
            </w:r>
          </w:p>
        </w:tc>
        <w:tc>
          <w:tcPr>
            <w:tcW w:w="3046" w:type="dxa"/>
            <w:vAlign w:val="center"/>
          </w:tcPr>
          <w:p w14:paraId="1E33BC8E" w14:textId="70C3B725" w:rsidR="00BC3070" w:rsidRPr="008C6F6F" w:rsidRDefault="00BC3070" w:rsidP="00BC3070">
            <w:pPr>
              <w:pStyle w:val="TableParagraph"/>
              <w:spacing w:line="264" w:lineRule="exact"/>
              <w:rPr>
                <w:sz w:val="24"/>
              </w:rPr>
            </w:pPr>
            <w:r w:rsidRPr="008C6F6F">
              <w:rPr>
                <w:sz w:val="24"/>
              </w:rPr>
              <w:t>Sifferflagga 4 tas ner</w:t>
            </w:r>
            <w:r w:rsidR="008C6F6F" w:rsidRPr="008C6F6F">
              <w:rPr>
                <w:sz w:val="24"/>
              </w:rPr>
              <w:t xml:space="preserve"> 3visas</w:t>
            </w:r>
          </w:p>
        </w:tc>
        <w:tc>
          <w:tcPr>
            <w:tcW w:w="1015" w:type="dxa"/>
            <w:vAlign w:val="center"/>
          </w:tcPr>
          <w:p w14:paraId="41D54736" w14:textId="77777777" w:rsidR="00BC3070" w:rsidRPr="008C6F6F" w:rsidRDefault="00BC3070" w:rsidP="00BC30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F6F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14:paraId="2E19C23A" w14:textId="77777777" w:rsidR="00BC3070" w:rsidRPr="008C6F6F" w:rsidRDefault="00BC3070" w:rsidP="00BC3070">
            <w:pPr>
              <w:pStyle w:val="TableParagraph"/>
              <w:ind w:left="0"/>
            </w:pPr>
          </w:p>
        </w:tc>
      </w:tr>
      <w:tr w:rsidR="00BC3070" w:rsidRPr="008C6F6F" w14:paraId="3F7C4B91" w14:textId="77777777" w:rsidTr="00421330">
        <w:trPr>
          <w:trHeight w:val="394"/>
        </w:trPr>
        <w:tc>
          <w:tcPr>
            <w:tcW w:w="1451" w:type="dxa"/>
            <w:vAlign w:val="center"/>
          </w:tcPr>
          <w:p w14:paraId="17A4BF52" w14:textId="77777777" w:rsidR="00BC3070" w:rsidRPr="008C6F6F" w:rsidRDefault="00BC3070" w:rsidP="00BC3070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2</w:t>
            </w:r>
          </w:p>
        </w:tc>
        <w:tc>
          <w:tcPr>
            <w:tcW w:w="3046" w:type="dxa"/>
            <w:vAlign w:val="center"/>
          </w:tcPr>
          <w:p w14:paraId="264C7180" w14:textId="1F55F8DC" w:rsidR="00BC3070" w:rsidRPr="008C6F6F" w:rsidRDefault="00BC3070" w:rsidP="00BC3070">
            <w:pPr>
              <w:pStyle w:val="TableParagraph"/>
              <w:spacing w:line="264" w:lineRule="exact"/>
              <w:rPr>
                <w:sz w:val="24"/>
              </w:rPr>
            </w:pPr>
            <w:r w:rsidRPr="008C6F6F">
              <w:rPr>
                <w:sz w:val="24"/>
              </w:rPr>
              <w:t>Sifferflagga 3 tas ner</w:t>
            </w:r>
            <w:r w:rsidR="008C6F6F" w:rsidRPr="008C6F6F">
              <w:rPr>
                <w:sz w:val="24"/>
              </w:rPr>
              <w:t xml:space="preserve"> 2visas</w:t>
            </w:r>
          </w:p>
        </w:tc>
        <w:tc>
          <w:tcPr>
            <w:tcW w:w="1015" w:type="dxa"/>
            <w:vAlign w:val="center"/>
          </w:tcPr>
          <w:p w14:paraId="5DAB04A1" w14:textId="77777777" w:rsidR="00BC3070" w:rsidRPr="008C6F6F" w:rsidRDefault="00BC3070" w:rsidP="00BC307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C6F6F">
              <w:rPr>
                <w:sz w:val="24"/>
                <w:szCs w:val="24"/>
              </w:rPr>
              <w:t>1</w:t>
            </w:r>
          </w:p>
        </w:tc>
        <w:tc>
          <w:tcPr>
            <w:tcW w:w="2787" w:type="dxa"/>
            <w:vAlign w:val="center"/>
          </w:tcPr>
          <w:p w14:paraId="04DD791F" w14:textId="77777777" w:rsidR="00BC3070" w:rsidRPr="008C6F6F" w:rsidRDefault="00BC3070" w:rsidP="00BC3070">
            <w:pPr>
              <w:pStyle w:val="TableParagraph"/>
              <w:ind w:left="0"/>
            </w:pPr>
            <w:r w:rsidRPr="008C6F6F">
              <w:br/>
            </w:r>
          </w:p>
        </w:tc>
      </w:tr>
      <w:tr w:rsidR="00BC3070" w:rsidRPr="008C6F6F" w14:paraId="0C6724B2" w14:textId="77777777" w:rsidTr="00421330">
        <w:trPr>
          <w:trHeight w:val="308"/>
        </w:trPr>
        <w:tc>
          <w:tcPr>
            <w:tcW w:w="1451" w:type="dxa"/>
            <w:vAlign w:val="center"/>
          </w:tcPr>
          <w:p w14:paraId="1E6BC116" w14:textId="77777777" w:rsidR="00BC3070" w:rsidRPr="008C6F6F" w:rsidRDefault="00BC3070" w:rsidP="00BC3070">
            <w:pPr>
              <w:pStyle w:val="TableParagraph"/>
              <w:spacing w:before="128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1</w:t>
            </w:r>
          </w:p>
        </w:tc>
        <w:tc>
          <w:tcPr>
            <w:tcW w:w="3046" w:type="dxa"/>
            <w:vAlign w:val="center"/>
          </w:tcPr>
          <w:p w14:paraId="26DB2071" w14:textId="4038D17C" w:rsidR="00BC3070" w:rsidRPr="008C6F6F" w:rsidRDefault="00BC3070" w:rsidP="00BC307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8C6F6F">
              <w:rPr>
                <w:sz w:val="24"/>
              </w:rPr>
              <w:t xml:space="preserve">  Sifferflagga 2 tas ner</w:t>
            </w:r>
            <w:r w:rsidR="008C6F6F" w:rsidRPr="008C6F6F">
              <w:rPr>
                <w:sz w:val="24"/>
              </w:rPr>
              <w:t xml:space="preserve"> 1visas</w:t>
            </w:r>
          </w:p>
        </w:tc>
        <w:tc>
          <w:tcPr>
            <w:tcW w:w="1015" w:type="dxa"/>
            <w:vAlign w:val="center"/>
          </w:tcPr>
          <w:p w14:paraId="3F785269" w14:textId="77777777" w:rsidR="00BC3070" w:rsidRPr="008C6F6F" w:rsidRDefault="00BC3070" w:rsidP="00BC3070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1</w:t>
            </w:r>
          </w:p>
        </w:tc>
        <w:tc>
          <w:tcPr>
            <w:tcW w:w="2787" w:type="dxa"/>
            <w:vAlign w:val="center"/>
          </w:tcPr>
          <w:p w14:paraId="05FE6B4D" w14:textId="77777777" w:rsidR="00BC3070" w:rsidRPr="008C6F6F" w:rsidRDefault="00BC3070" w:rsidP="00BC3070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8C6F6F">
              <w:rPr>
                <w:sz w:val="24"/>
              </w:rPr>
              <w:t>En minut, signal</w:t>
            </w:r>
          </w:p>
        </w:tc>
      </w:tr>
      <w:tr w:rsidR="00BC3070" w:rsidRPr="008C6F6F" w14:paraId="2516E912" w14:textId="77777777" w:rsidTr="00421330">
        <w:trPr>
          <w:trHeight w:val="305"/>
        </w:trPr>
        <w:tc>
          <w:tcPr>
            <w:tcW w:w="1451" w:type="dxa"/>
            <w:vAlign w:val="center"/>
          </w:tcPr>
          <w:p w14:paraId="6BF76B39" w14:textId="77777777" w:rsidR="00BC3070" w:rsidRPr="008C6F6F" w:rsidRDefault="00BC3070" w:rsidP="00BC3070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 w:rsidRPr="008C6F6F">
              <w:rPr>
                <w:sz w:val="24"/>
              </w:rPr>
              <w:t>0</w:t>
            </w:r>
          </w:p>
        </w:tc>
        <w:tc>
          <w:tcPr>
            <w:tcW w:w="3046" w:type="dxa"/>
            <w:vAlign w:val="center"/>
          </w:tcPr>
          <w:p w14:paraId="0DD94A25" w14:textId="77777777" w:rsidR="00BC3070" w:rsidRPr="008C6F6F" w:rsidRDefault="00BC3070" w:rsidP="00BC3070">
            <w:pPr>
              <w:pStyle w:val="TableParagraph"/>
              <w:spacing w:line="255" w:lineRule="exact"/>
              <w:rPr>
                <w:sz w:val="24"/>
              </w:rPr>
            </w:pPr>
            <w:r w:rsidRPr="008C6F6F">
              <w:rPr>
                <w:sz w:val="24"/>
              </w:rPr>
              <w:t>Sifferflagga 1 tas ner</w:t>
            </w:r>
          </w:p>
        </w:tc>
        <w:tc>
          <w:tcPr>
            <w:tcW w:w="1015" w:type="dxa"/>
            <w:vAlign w:val="center"/>
          </w:tcPr>
          <w:p w14:paraId="63FE1839" w14:textId="77777777" w:rsidR="00BC3070" w:rsidRPr="008C6F6F" w:rsidRDefault="00BC3070" w:rsidP="00BC3070">
            <w:pPr>
              <w:pStyle w:val="TableParagraph"/>
              <w:spacing w:line="255" w:lineRule="exact"/>
              <w:rPr>
                <w:sz w:val="24"/>
              </w:rPr>
            </w:pPr>
            <w:r w:rsidRPr="008C6F6F">
              <w:rPr>
                <w:sz w:val="24"/>
              </w:rPr>
              <w:t xml:space="preserve">    1</w:t>
            </w:r>
          </w:p>
        </w:tc>
        <w:tc>
          <w:tcPr>
            <w:tcW w:w="2787" w:type="dxa"/>
            <w:vAlign w:val="center"/>
          </w:tcPr>
          <w:p w14:paraId="25F4380C" w14:textId="77777777" w:rsidR="00BC3070" w:rsidRPr="008C6F6F" w:rsidRDefault="00BC3070" w:rsidP="00BC307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 w:rsidRPr="008C6F6F">
              <w:rPr>
                <w:sz w:val="24"/>
              </w:rPr>
              <w:t>Start</w:t>
            </w:r>
          </w:p>
        </w:tc>
      </w:tr>
    </w:tbl>
    <w:p w14:paraId="5DDB885D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E4FE3B3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122054E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003CB82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6EF65BA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1B81D9" w14:textId="77777777" w:rsidR="00F11873" w:rsidRDefault="00F11873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668808E" w14:textId="77777777" w:rsidR="008C6F6F" w:rsidRDefault="008C6F6F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21888FF" w14:textId="77777777" w:rsidR="008C6F6F" w:rsidRDefault="008C6F6F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24C8E6E" w14:textId="77777777" w:rsidR="008C6F6F" w:rsidRDefault="008C6F6F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E00EC1A" w14:textId="77777777" w:rsidR="008C6F6F" w:rsidRDefault="008C6F6F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D8DE26" w14:textId="6D780967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8C6F6F">
        <w:rPr>
          <w:rFonts w:ascii="Arial" w:hAnsi="Arial" w:cs="Arial"/>
          <w:sz w:val="22"/>
          <w:szCs w:val="22"/>
        </w:rPr>
        <w:t>24 aug 2022</w:t>
      </w:r>
    </w:p>
    <w:p w14:paraId="71CF31F1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 w:rsidSect="008C6F6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31E4"/>
    <w:rsid w:val="00044C1E"/>
    <w:rsid w:val="0004512B"/>
    <w:rsid w:val="000A5CF6"/>
    <w:rsid w:val="000B06F9"/>
    <w:rsid w:val="000B1C7F"/>
    <w:rsid w:val="000B5B86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A4778"/>
    <w:rsid w:val="003B0EE9"/>
    <w:rsid w:val="003E577D"/>
    <w:rsid w:val="003F359B"/>
    <w:rsid w:val="003F4803"/>
    <w:rsid w:val="003F5491"/>
    <w:rsid w:val="00403C83"/>
    <w:rsid w:val="00412D7E"/>
    <w:rsid w:val="00416B9B"/>
    <w:rsid w:val="00421330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C6F6F"/>
    <w:rsid w:val="008E19DC"/>
    <w:rsid w:val="008E26A2"/>
    <w:rsid w:val="008E4304"/>
    <w:rsid w:val="008E603A"/>
    <w:rsid w:val="008F06DE"/>
    <w:rsid w:val="008F3165"/>
    <w:rsid w:val="009016EB"/>
    <w:rsid w:val="00922EDA"/>
    <w:rsid w:val="00932877"/>
    <w:rsid w:val="00953885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055A2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3070"/>
    <w:rsid w:val="00BC7FE5"/>
    <w:rsid w:val="00BD0647"/>
    <w:rsid w:val="00BD5D64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568C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37F1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04380"/>
    <w:rsid w:val="00F1187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0024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ableParagraph">
    <w:name w:val="Table Paragraph"/>
    <w:basedOn w:val="Normal"/>
    <w:uiPriority w:val="1"/>
    <w:qFormat/>
    <w:rsid w:val="003A4778"/>
    <w:pPr>
      <w:widowControl w:val="0"/>
      <w:autoSpaceDE w:val="0"/>
      <w:autoSpaceDN w:val="0"/>
      <w:spacing w:after="0"/>
      <w:ind w:left="108" w:right="0" w:firstLine="0"/>
    </w:pPr>
    <w:rPr>
      <w:rFonts w:eastAsia="Times New Roman" w:cs="Times New Roman"/>
      <w:sz w:val="22"/>
      <w:szCs w:val="22"/>
      <w:lang w:eastAsia="sv-SE" w:bidi="sv-SE"/>
    </w:rPr>
  </w:style>
  <w:style w:type="paragraph" w:styleId="Citat">
    <w:name w:val="Quote"/>
    <w:basedOn w:val="Normal"/>
    <w:next w:val="Normal"/>
    <w:link w:val="CitatChar"/>
    <w:uiPriority w:val="29"/>
    <w:qFormat/>
    <w:rsid w:val="00BC307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3070"/>
    <w:rPr>
      <w:rFonts w:ascii="Times New Roman" w:eastAsiaTheme="minorEastAsia" w:hAnsi="Times New Roman"/>
      <w:i/>
      <w:iCs/>
      <w:color w:val="404040" w:themeColor="text1" w:themeTint="BF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38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388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B98AD6-94CE-4994-9C74-CC8E32BA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Monica</cp:lastModifiedBy>
  <cp:revision>3</cp:revision>
  <cp:lastPrinted>2022-08-24T18:05:00Z</cp:lastPrinted>
  <dcterms:created xsi:type="dcterms:W3CDTF">2022-08-24T14:23:00Z</dcterms:created>
  <dcterms:modified xsi:type="dcterms:W3CDTF">2022-08-24T18:21:00Z</dcterms:modified>
</cp:coreProperties>
</file>